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6955ED3B" w:rsidR="00174A69" w:rsidRDefault="00174A69" w:rsidP="00174A6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w:t>
      </w:r>
      <w:r w:rsidR="0014021C">
        <w:rPr>
          <w:b/>
          <w:noProof/>
          <w:sz w:val="24"/>
        </w:rPr>
        <w:t>1</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4D07DF">
        <w:rPr>
          <w:b/>
          <w:i/>
          <w:noProof/>
          <w:sz w:val="28"/>
        </w:rPr>
        <w:t>117772</w:t>
      </w:r>
    </w:p>
    <w:p w14:paraId="103F4044" w14:textId="6E841F82" w:rsidR="00174A69" w:rsidRDefault="00174A69" w:rsidP="00174A69">
      <w:pPr>
        <w:pStyle w:val="CRCoverPage"/>
        <w:outlineLvl w:val="0"/>
        <w:rPr>
          <w:b/>
          <w:noProof/>
          <w:sz w:val="24"/>
        </w:rPr>
      </w:pPr>
      <w:r>
        <w:rPr>
          <w:b/>
          <w:noProof/>
          <w:sz w:val="24"/>
        </w:rPr>
        <w:t xml:space="preserve">Electronic meeting, </w:t>
      </w:r>
      <w:r w:rsidR="00B928A8">
        <w:rPr>
          <w:b/>
          <w:noProof/>
          <w:sz w:val="24"/>
        </w:rPr>
        <w:t>1</w:t>
      </w:r>
      <w:r w:rsidR="0014021C">
        <w:rPr>
          <w:b/>
          <w:noProof/>
          <w:sz w:val="24"/>
        </w:rPr>
        <w:t xml:space="preserve"> N</w:t>
      </w:r>
      <w:r w:rsidR="0014021C">
        <w:rPr>
          <w:rFonts w:hint="eastAsia"/>
          <w:b/>
          <w:noProof/>
          <w:sz w:val="24"/>
          <w:lang w:eastAsia="zh-CN"/>
        </w:rPr>
        <w:t>ovember</w:t>
      </w:r>
      <w:r w:rsidR="00B928A8">
        <w:rPr>
          <w:b/>
          <w:noProof/>
          <w:sz w:val="24"/>
        </w:rPr>
        <w:t xml:space="preserve"> – </w:t>
      </w:r>
      <w:r w:rsidR="0014021C">
        <w:rPr>
          <w:b/>
          <w:noProof/>
          <w:sz w:val="24"/>
        </w:rPr>
        <w:t>12</w:t>
      </w:r>
      <w:r w:rsidR="00B928A8">
        <w:rPr>
          <w:b/>
          <w:noProof/>
          <w:sz w:val="24"/>
        </w:rPr>
        <w:t xml:space="preserve"> </w:t>
      </w:r>
      <w:r w:rsidR="0014021C">
        <w:rPr>
          <w:b/>
          <w:noProof/>
          <w:sz w:val="24"/>
        </w:rPr>
        <w:t>N</w:t>
      </w:r>
      <w:r w:rsidR="0014021C">
        <w:rPr>
          <w:rFonts w:hint="eastAsia"/>
          <w:b/>
          <w:noProof/>
          <w:sz w:val="24"/>
          <w:lang w:eastAsia="zh-CN"/>
        </w:rPr>
        <w:t>ovember</w:t>
      </w:r>
      <w:r w:rsidR="00B928A8">
        <w:rPr>
          <w:b/>
          <w:noProof/>
          <w:sz w:val="24"/>
        </w:rPr>
        <w:t>, 2021</w:t>
      </w:r>
    </w:p>
    <w:p w14:paraId="65912719" w14:textId="77777777" w:rsidR="00174A69" w:rsidRPr="00CF195E"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0F20F126"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D2146E">
        <w:rPr>
          <w:sz w:val="22"/>
        </w:rPr>
        <w:t>F</w:t>
      </w:r>
      <w:r w:rsidR="00D2146E">
        <w:rPr>
          <w:rFonts w:hint="eastAsia"/>
          <w:sz w:val="22"/>
        </w:rPr>
        <w:t>urther</w:t>
      </w:r>
      <w:r w:rsidR="00D2146E">
        <w:rPr>
          <w:sz w:val="22"/>
        </w:rPr>
        <w:t xml:space="preserve"> </w:t>
      </w:r>
      <w:r w:rsidR="00D2146E">
        <w:rPr>
          <w:rFonts w:hint="eastAsia"/>
          <w:sz w:val="22"/>
        </w:rPr>
        <w:t>d</w:t>
      </w:r>
      <w:r w:rsidR="00F62E9E">
        <w:rPr>
          <w:rFonts w:hint="eastAsia"/>
          <w:sz w:val="22"/>
        </w:rPr>
        <w:t>iscussion</w:t>
      </w:r>
      <w:r w:rsidR="00F62E9E">
        <w:rPr>
          <w:sz w:val="22"/>
        </w:rPr>
        <w:t xml:space="preserve"> </w:t>
      </w:r>
      <w:r w:rsidR="00F62E9E">
        <w:rPr>
          <w:rFonts w:hint="eastAsia"/>
          <w:sz w:val="22"/>
        </w:rPr>
        <w:t>on</w:t>
      </w:r>
      <w:r w:rsidR="00F62E9E">
        <w:rPr>
          <w:sz w:val="22"/>
        </w:rPr>
        <w:t xml:space="preserve"> BWP </w:t>
      </w:r>
      <w:r w:rsidR="00F62E9E">
        <w:rPr>
          <w:rFonts w:hint="eastAsia"/>
          <w:sz w:val="22"/>
        </w:rPr>
        <w:t>switching</w:t>
      </w:r>
      <w:r w:rsidR="00F62E9E">
        <w:rPr>
          <w:sz w:val="22"/>
        </w:rPr>
        <w:t xml:space="preserve"> </w:t>
      </w:r>
      <w:r w:rsidR="00F62E9E">
        <w:rPr>
          <w:rFonts w:hint="eastAsia"/>
          <w:sz w:val="22"/>
        </w:rPr>
        <w:t>delay</w:t>
      </w:r>
      <w:r w:rsidR="00F62E9E">
        <w:rPr>
          <w:sz w:val="22"/>
        </w:rPr>
        <w:t xml:space="preserve"> </w:t>
      </w:r>
      <w:r w:rsidR="00F62E9E">
        <w:rPr>
          <w:rFonts w:hint="eastAsia"/>
          <w:sz w:val="22"/>
        </w:rPr>
        <w:t>for</w:t>
      </w:r>
      <w:r w:rsidR="00F62E9E">
        <w:rPr>
          <w:sz w:val="22"/>
        </w:rPr>
        <w:t xml:space="preserve"> 52.6-71GHz</w:t>
      </w:r>
    </w:p>
    <w:bookmarkEnd w:id="2"/>
    <w:bookmarkEnd w:id="3"/>
    <w:p w14:paraId="30D11868" w14:textId="0DE4F492" w:rsidR="00174A69" w:rsidRPr="00086BFD" w:rsidRDefault="00174A69" w:rsidP="00174A69">
      <w:pPr>
        <w:ind w:left="1985" w:hanging="1985"/>
        <w:rPr>
          <w:sz w:val="22"/>
        </w:rPr>
      </w:pPr>
      <w:r w:rsidRPr="00086BFD">
        <w:rPr>
          <w:b/>
          <w:sz w:val="22"/>
        </w:rPr>
        <w:t>Agenda Item:</w:t>
      </w:r>
      <w:r w:rsidRPr="00086BFD">
        <w:rPr>
          <w:sz w:val="22"/>
        </w:rPr>
        <w:tab/>
      </w:r>
      <w:r w:rsidR="004D07DF">
        <w:rPr>
          <w:sz w:val="22"/>
        </w:rPr>
        <w:t>8.16.7.4</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42C46B9D" w14:textId="48E1B896" w:rsidR="00F62E9E" w:rsidRDefault="00174A69" w:rsidP="00F62E9E">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66A8E3ED" w:rsidR="00E963EB" w:rsidRDefault="003A761A" w:rsidP="00B928A8">
      <w:pPr>
        <w:spacing w:before="100" w:beforeAutospacing="1" w:afterLines="50" w:after="120"/>
        <w:jc w:val="both"/>
        <w:rPr>
          <w:lang w:val="en-US"/>
        </w:rPr>
      </w:pPr>
      <w:r>
        <w:rPr>
          <w:rFonts w:hint="eastAsia"/>
          <w:lang w:val="en-US"/>
        </w:rPr>
        <w:t>T</w:t>
      </w:r>
      <w:r>
        <w:rPr>
          <w:lang w:val="en-US"/>
        </w:rPr>
        <w:t xml:space="preserve">he BWP switching delay was discussed at RAN4 #100e. A WF [1] </w:t>
      </w:r>
      <w:r w:rsidR="0066221D">
        <w:rPr>
          <w:lang w:val="en-US"/>
        </w:rPr>
        <w:t>was duplicated as below:</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5B81B049" w14:textId="77777777" w:rsidR="0066221D" w:rsidRPr="00C84F59" w:rsidRDefault="0066221D" w:rsidP="0066221D">
            <w:pPr>
              <w:pStyle w:val="a8"/>
              <w:numPr>
                <w:ilvl w:val="0"/>
                <w:numId w:val="9"/>
              </w:numPr>
              <w:spacing w:before="120" w:after="120" w:line="480" w:lineRule="auto"/>
              <w:ind w:firstLineChars="0"/>
              <w:contextualSpacing/>
            </w:pPr>
            <w:r w:rsidRPr="00C84F59">
              <w:t>DCI and timer based BWP switch delay on a single CC</w:t>
            </w:r>
          </w:p>
          <w:p w14:paraId="1954CB25" w14:textId="77777777" w:rsidR="0066221D" w:rsidRDefault="0066221D" w:rsidP="0066221D">
            <w:pPr>
              <w:pStyle w:val="a8"/>
              <w:numPr>
                <w:ilvl w:val="1"/>
                <w:numId w:val="9"/>
              </w:numPr>
              <w:spacing w:before="120" w:after="120" w:line="480" w:lineRule="auto"/>
              <w:ind w:firstLineChars="0"/>
              <w:contextualSpacing/>
            </w:pPr>
            <w:r>
              <w:t>As baseline, follow 600us and 2000us switching delay for Type 1 and Type 2 respectively</w:t>
            </w:r>
          </w:p>
          <w:p w14:paraId="6502101F" w14:textId="77777777" w:rsidR="0066221D" w:rsidRDefault="0066221D" w:rsidP="0066221D">
            <w:pPr>
              <w:pStyle w:val="a8"/>
              <w:numPr>
                <w:ilvl w:val="1"/>
                <w:numId w:val="9"/>
              </w:numPr>
              <w:spacing w:before="120" w:after="120" w:line="480" w:lineRule="auto"/>
              <w:ind w:firstLineChars="0"/>
              <w:contextualSpacing/>
            </w:pPr>
            <w:r>
              <w:t>FFS: if BWP delay reduction is possible for the operation on 480 and 960 kHz SCS</w:t>
            </w:r>
          </w:p>
          <w:p w14:paraId="1B31729F" w14:textId="77777777" w:rsidR="0066221D" w:rsidRPr="005F3EFC" w:rsidRDefault="0066221D" w:rsidP="0066221D">
            <w:pPr>
              <w:pStyle w:val="a8"/>
              <w:numPr>
                <w:ilvl w:val="1"/>
                <w:numId w:val="9"/>
              </w:numPr>
              <w:spacing w:before="120" w:after="240"/>
              <w:ind w:firstLineChars="0"/>
              <w:contextualSpacing/>
            </w:pPr>
            <w:r w:rsidRPr="005F3EFC">
              <w:t xml:space="preserve">RAN4 to change Table 8.6.2-1 as follows </w:t>
            </w:r>
          </w:p>
          <w:p w14:paraId="5306ECD1" w14:textId="77777777" w:rsidR="0066221D" w:rsidRPr="009C5807" w:rsidRDefault="0066221D" w:rsidP="0066221D">
            <w:pPr>
              <w:pStyle w:val="TH"/>
              <w:ind w:left="720"/>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66221D" w:rsidRPr="009C5807" w14:paraId="2B1D29BB" w14:textId="77777777" w:rsidTr="003D31AB">
              <w:trPr>
                <w:trHeight w:val="305"/>
                <w:jc w:val="center"/>
              </w:trPr>
              <w:tc>
                <w:tcPr>
                  <w:tcW w:w="649" w:type="dxa"/>
                  <w:tcBorders>
                    <w:bottom w:val="nil"/>
                  </w:tcBorders>
                  <w:shd w:val="clear" w:color="auto" w:fill="auto"/>
                  <w:vAlign w:val="center"/>
                </w:tcPr>
                <w:p w14:paraId="4BB7EA76" w14:textId="77777777" w:rsidR="0066221D" w:rsidRPr="009C5807" w:rsidRDefault="0066221D" w:rsidP="0066221D">
                  <w:pPr>
                    <w:pStyle w:val="TAH"/>
                  </w:pPr>
                  <w:r w:rsidRPr="009C5807">
                    <w:rPr>
                      <w:noProof/>
                      <w:lang w:val="en-US" w:eastAsia="zh-TW"/>
                    </w:rPr>
                    <w:drawing>
                      <wp:inline distT="0" distB="0" distL="0" distR="0" wp14:anchorId="3B4F184F" wp14:editId="646473DA">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9AA9738" w14:textId="77777777" w:rsidR="0066221D" w:rsidRPr="009C5807" w:rsidRDefault="0066221D" w:rsidP="0066221D">
                  <w:pPr>
                    <w:pStyle w:val="TAH"/>
                  </w:pPr>
                  <w:r w:rsidRPr="009C5807">
                    <w:t xml:space="preserve">NR Slot length </w:t>
                  </w:r>
                </w:p>
              </w:tc>
              <w:tc>
                <w:tcPr>
                  <w:tcW w:w="3938" w:type="dxa"/>
                  <w:gridSpan w:val="2"/>
                </w:tcPr>
                <w:p w14:paraId="50781DD4" w14:textId="77777777" w:rsidR="0066221D" w:rsidRPr="009C5807" w:rsidRDefault="0066221D" w:rsidP="0066221D">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66221D" w:rsidRPr="009C5807" w14:paraId="74781748" w14:textId="77777777" w:rsidTr="003D31AB">
              <w:trPr>
                <w:trHeight w:val="306"/>
                <w:jc w:val="center"/>
              </w:trPr>
              <w:tc>
                <w:tcPr>
                  <w:tcW w:w="649" w:type="dxa"/>
                  <w:tcBorders>
                    <w:top w:val="nil"/>
                  </w:tcBorders>
                  <w:shd w:val="clear" w:color="auto" w:fill="auto"/>
                  <w:vAlign w:val="center"/>
                </w:tcPr>
                <w:p w14:paraId="18D6AB00" w14:textId="77777777" w:rsidR="0066221D" w:rsidRPr="009C5807" w:rsidRDefault="0066221D" w:rsidP="0066221D">
                  <w:pPr>
                    <w:pStyle w:val="TAH"/>
                  </w:pPr>
                </w:p>
              </w:tc>
              <w:tc>
                <w:tcPr>
                  <w:tcW w:w="992" w:type="dxa"/>
                  <w:tcBorders>
                    <w:top w:val="nil"/>
                  </w:tcBorders>
                </w:tcPr>
                <w:p w14:paraId="7E6ADE16" w14:textId="77777777" w:rsidR="0066221D" w:rsidRPr="009C5807" w:rsidRDefault="0066221D" w:rsidP="0066221D">
                  <w:pPr>
                    <w:pStyle w:val="TAH"/>
                  </w:pPr>
                  <w:r w:rsidRPr="009C5807">
                    <w:t>(</w:t>
                  </w:r>
                  <w:proofErr w:type="spellStart"/>
                  <w:r w:rsidRPr="009C5807">
                    <w:t>ms</w:t>
                  </w:r>
                  <w:proofErr w:type="spellEnd"/>
                  <w:r w:rsidRPr="009C5807">
                    <w:t>)</w:t>
                  </w:r>
                </w:p>
              </w:tc>
              <w:tc>
                <w:tcPr>
                  <w:tcW w:w="1969" w:type="dxa"/>
                </w:tcPr>
                <w:p w14:paraId="64D6EFF2" w14:textId="77777777" w:rsidR="0066221D" w:rsidRPr="009C5807" w:rsidRDefault="0066221D" w:rsidP="0066221D">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4BFFDCB" w14:textId="77777777" w:rsidR="0066221D" w:rsidRPr="009C5807" w:rsidRDefault="0066221D" w:rsidP="0066221D">
                  <w:pPr>
                    <w:pStyle w:val="TAH"/>
                    <w:rPr>
                      <w:vertAlign w:val="superscript"/>
                      <w:lang w:eastAsia="zh-CN"/>
                    </w:rPr>
                  </w:pPr>
                  <w:r w:rsidRPr="009C5807">
                    <w:rPr>
                      <w:lang w:eastAsia="zh-CN"/>
                    </w:rPr>
                    <w:t>Type 2</w:t>
                  </w:r>
                  <w:r w:rsidRPr="009C5807">
                    <w:rPr>
                      <w:vertAlign w:val="superscript"/>
                      <w:lang w:eastAsia="zh-CN"/>
                    </w:rPr>
                    <w:t>Note 1</w:t>
                  </w:r>
                </w:p>
              </w:tc>
            </w:tr>
            <w:tr w:rsidR="0066221D" w:rsidRPr="009C5807" w:rsidDel="00FC0501" w14:paraId="41DA463F" w14:textId="77777777" w:rsidTr="003D31AB">
              <w:trPr>
                <w:jc w:val="center"/>
              </w:trPr>
              <w:tc>
                <w:tcPr>
                  <w:tcW w:w="649" w:type="dxa"/>
                  <w:shd w:val="clear" w:color="auto" w:fill="auto"/>
                </w:tcPr>
                <w:p w14:paraId="3E220A63" w14:textId="77777777" w:rsidR="0066221D" w:rsidRPr="009C5807" w:rsidRDefault="0066221D" w:rsidP="0066221D">
                  <w:pPr>
                    <w:pStyle w:val="TAC"/>
                  </w:pPr>
                  <w:r w:rsidRPr="009C5807">
                    <w:t>0</w:t>
                  </w:r>
                </w:p>
              </w:tc>
              <w:tc>
                <w:tcPr>
                  <w:tcW w:w="992" w:type="dxa"/>
                </w:tcPr>
                <w:p w14:paraId="3AF53ABA" w14:textId="77777777" w:rsidR="0066221D" w:rsidRPr="009C5807" w:rsidRDefault="0066221D" w:rsidP="0066221D">
                  <w:pPr>
                    <w:pStyle w:val="TAC"/>
                  </w:pPr>
                  <w:r w:rsidRPr="009C5807">
                    <w:t>1</w:t>
                  </w:r>
                </w:p>
              </w:tc>
              <w:tc>
                <w:tcPr>
                  <w:tcW w:w="1969" w:type="dxa"/>
                  <w:shd w:val="clear" w:color="auto" w:fill="auto"/>
                </w:tcPr>
                <w:p w14:paraId="6CDAC556" w14:textId="77777777" w:rsidR="0066221D" w:rsidRPr="009C5807" w:rsidRDefault="0066221D" w:rsidP="0066221D">
                  <w:pPr>
                    <w:pStyle w:val="TAC"/>
                  </w:pPr>
                  <w:r w:rsidRPr="009C5807">
                    <w:t>1</w:t>
                  </w:r>
                </w:p>
              </w:tc>
              <w:tc>
                <w:tcPr>
                  <w:tcW w:w="1969" w:type="dxa"/>
                </w:tcPr>
                <w:p w14:paraId="1FD1774B" w14:textId="77777777" w:rsidR="0066221D" w:rsidRPr="009C5807" w:rsidRDefault="0066221D" w:rsidP="0066221D">
                  <w:pPr>
                    <w:pStyle w:val="TAC"/>
                  </w:pPr>
                  <w:r w:rsidRPr="009C5807">
                    <w:t>3</w:t>
                  </w:r>
                </w:p>
              </w:tc>
            </w:tr>
            <w:tr w:rsidR="0066221D" w:rsidRPr="009C5807" w:rsidDel="00FC0501" w14:paraId="48DF3A0B" w14:textId="77777777" w:rsidTr="003D31AB">
              <w:trPr>
                <w:jc w:val="center"/>
              </w:trPr>
              <w:tc>
                <w:tcPr>
                  <w:tcW w:w="649" w:type="dxa"/>
                  <w:shd w:val="clear" w:color="auto" w:fill="auto"/>
                </w:tcPr>
                <w:p w14:paraId="6DC5BC18" w14:textId="77777777" w:rsidR="0066221D" w:rsidRPr="009C5807" w:rsidRDefault="0066221D" w:rsidP="0066221D">
                  <w:pPr>
                    <w:pStyle w:val="TAC"/>
                  </w:pPr>
                  <w:r w:rsidRPr="009C5807">
                    <w:t>1</w:t>
                  </w:r>
                </w:p>
              </w:tc>
              <w:tc>
                <w:tcPr>
                  <w:tcW w:w="992" w:type="dxa"/>
                </w:tcPr>
                <w:p w14:paraId="55CDE36C" w14:textId="77777777" w:rsidR="0066221D" w:rsidRPr="009C5807" w:rsidRDefault="0066221D" w:rsidP="0066221D">
                  <w:pPr>
                    <w:pStyle w:val="TAC"/>
                  </w:pPr>
                  <w:r w:rsidRPr="009C5807">
                    <w:t>0.5</w:t>
                  </w:r>
                </w:p>
              </w:tc>
              <w:tc>
                <w:tcPr>
                  <w:tcW w:w="1969" w:type="dxa"/>
                  <w:shd w:val="clear" w:color="auto" w:fill="auto"/>
                </w:tcPr>
                <w:p w14:paraId="569A8611" w14:textId="77777777" w:rsidR="0066221D" w:rsidRPr="009C5807" w:rsidRDefault="0066221D" w:rsidP="0066221D">
                  <w:pPr>
                    <w:pStyle w:val="TAC"/>
                  </w:pPr>
                  <w:r w:rsidRPr="009C5807">
                    <w:t>2</w:t>
                  </w:r>
                </w:p>
              </w:tc>
              <w:tc>
                <w:tcPr>
                  <w:tcW w:w="1969" w:type="dxa"/>
                </w:tcPr>
                <w:p w14:paraId="0116203B" w14:textId="77777777" w:rsidR="0066221D" w:rsidRPr="009C5807" w:rsidRDefault="0066221D" w:rsidP="0066221D">
                  <w:pPr>
                    <w:pStyle w:val="TAC"/>
                  </w:pPr>
                  <w:r w:rsidRPr="009C5807">
                    <w:t>5</w:t>
                  </w:r>
                </w:p>
              </w:tc>
            </w:tr>
            <w:tr w:rsidR="0066221D" w:rsidRPr="009C5807" w:rsidDel="00FC0501" w14:paraId="242484D7" w14:textId="77777777" w:rsidTr="003D31AB">
              <w:trPr>
                <w:jc w:val="center"/>
              </w:trPr>
              <w:tc>
                <w:tcPr>
                  <w:tcW w:w="649" w:type="dxa"/>
                  <w:shd w:val="clear" w:color="auto" w:fill="auto"/>
                </w:tcPr>
                <w:p w14:paraId="36C2A432" w14:textId="77777777" w:rsidR="0066221D" w:rsidRPr="009C5807" w:rsidRDefault="0066221D" w:rsidP="0066221D">
                  <w:pPr>
                    <w:pStyle w:val="TAC"/>
                  </w:pPr>
                  <w:r w:rsidRPr="009C5807">
                    <w:t>2</w:t>
                  </w:r>
                </w:p>
              </w:tc>
              <w:tc>
                <w:tcPr>
                  <w:tcW w:w="992" w:type="dxa"/>
                </w:tcPr>
                <w:p w14:paraId="6421DC31" w14:textId="77777777" w:rsidR="0066221D" w:rsidRPr="009C5807" w:rsidRDefault="0066221D" w:rsidP="0066221D">
                  <w:pPr>
                    <w:pStyle w:val="TAC"/>
                  </w:pPr>
                  <w:r w:rsidRPr="009C5807">
                    <w:t>0.25</w:t>
                  </w:r>
                </w:p>
              </w:tc>
              <w:tc>
                <w:tcPr>
                  <w:tcW w:w="1969" w:type="dxa"/>
                  <w:shd w:val="clear" w:color="auto" w:fill="auto"/>
                </w:tcPr>
                <w:p w14:paraId="02092F54" w14:textId="77777777" w:rsidR="0066221D" w:rsidRPr="009C5807" w:rsidRDefault="0066221D" w:rsidP="0066221D">
                  <w:pPr>
                    <w:pStyle w:val="TAC"/>
                  </w:pPr>
                  <w:r w:rsidRPr="009C5807">
                    <w:t>3</w:t>
                  </w:r>
                </w:p>
              </w:tc>
              <w:tc>
                <w:tcPr>
                  <w:tcW w:w="1969" w:type="dxa"/>
                </w:tcPr>
                <w:p w14:paraId="35694FBB" w14:textId="77777777" w:rsidR="0066221D" w:rsidRPr="009C5807" w:rsidRDefault="0066221D" w:rsidP="0066221D">
                  <w:pPr>
                    <w:pStyle w:val="TAC"/>
                  </w:pPr>
                  <w:r w:rsidRPr="009C5807">
                    <w:t>9</w:t>
                  </w:r>
                </w:p>
              </w:tc>
            </w:tr>
            <w:tr w:rsidR="0066221D" w:rsidRPr="009C5807" w:rsidDel="00FC0501" w14:paraId="102DC7DE" w14:textId="77777777" w:rsidTr="003D31AB">
              <w:trPr>
                <w:jc w:val="center"/>
              </w:trPr>
              <w:tc>
                <w:tcPr>
                  <w:tcW w:w="649" w:type="dxa"/>
                  <w:shd w:val="clear" w:color="auto" w:fill="auto"/>
                </w:tcPr>
                <w:p w14:paraId="2808F6A9" w14:textId="77777777" w:rsidR="0066221D" w:rsidRPr="009C5807" w:rsidRDefault="0066221D" w:rsidP="0066221D">
                  <w:pPr>
                    <w:pStyle w:val="TAC"/>
                  </w:pPr>
                  <w:r w:rsidRPr="009C5807">
                    <w:t>3</w:t>
                  </w:r>
                </w:p>
              </w:tc>
              <w:tc>
                <w:tcPr>
                  <w:tcW w:w="992" w:type="dxa"/>
                </w:tcPr>
                <w:p w14:paraId="7AEB80F7" w14:textId="77777777" w:rsidR="0066221D" w:rsidRPr="009C5807" w:rsidRDefault="0066221D" w:rsidP="0066221D">
                  <w:pPr>
                    <w:pStyle w:val="TAC"/>
                  </w:pPr>
                  <w:r w:rsidRPr="009C5807">
                    <w:t>0.125</w:t>
                  </w:r>
                </w:p>
              </w:tc>
              <w:tc>
                <w:tcPr>
                  <w:tcW w:w="1969" w:type="dxa"/>
                  <w:shd w:val="clear" w:color="auto" w:fill="auto"/>
                </w:tcPr>
                <w:p w14:paraId="37BF8030" w14:textId="77777777" w:rsidR="0066221D" w:rsidRPr="009C5807" w:rsidRDefault="0066221D" w:rsidP="0066221D">
                  <w:pPr>
                    <w:pStyle w:val="TAC"/>
                  </w:pPr>
                  <w:r w:rsidRPr="009C5807">
                    <w:t>6</w:t>
                  </w:r>
                </w:p>
              </w:tc>
              <w:tc>
                <w:tcPr>
                  <w:tcW w:w="1969" w:type="dxa"/>
                </w:tcPr>
                <w:p w14:paraId="48A58009" w14:textId="77777777" w:rsidR="0066221D" w:rsidRPr="009C5807" w:rsidRDefault="0066221D" w:rsidP="0066221D">
                  <w:pPr>
                    <w:pStyle w:val="TAC"/>
                  </w:pPr>
                  <w:r w:rsidRPr="009C5807">
                    <w:t>18</w:t>
                  </w:r>
                </w:p>
              </w:tc>
            </w:tr>
            <w:tr w:rsidR="0066221D" w:rsidRPr="009C5807" w:rsidDel="00FC0501" w14:paraId="16E1BB03" w14:textId="77777777" w:rsidTr="003D31AB">
              <w:trPr>
                <w:jc w:val="center"/>
              </w:trPr>
              <w:tc>
                <w:tcPr>
                  <w:tcW w:w="649" w:type="dxa"/>
                  <w:shd w:val="clear" w:color="auto" w:fill="auto"/>
                </w:tcPr>
                <w:p w14:paraId="47594705" w14:textId="77777777" w:rsidR="0066221D" w:rsidRPr="009C5807" w:rsidRDefault="0066221D" w:rsidP="0066221D">
                  <w:pPr>
                    <w:pStyle w:val="TAC"/>
                  </w:pPr>
                  <w:r w:rsidRPr="00161806">
                    <w:rPr>
                      <w:rFonts w:cs="Arial"/>
                      <w:highlight w:val="yellow"/>
                    </w:rPr>
                    <w:t>4</w:t>
                  </w:r>
                </w:p>
              </w:tc>
              <w:tc>
                <w:tcPr>
                  <w:tcW w:w="992" w:type="dxa"/>
                </w:tcPr>
                <w:p w14:paraId="47066D92" w14:textId="77777777" w:rsidR="0066221D" w:rsidRPr="009C5807" w:rsidRDefault="0066221D" w:rsidP="0066221D">
                  <w:pPr>
                    <w:pStyle w:val="TAC"/>
                  </w:pPr>
                  <w:r w:rsidRPr="00161806">
                    <w:rPr>
                      <w:rFonts w:cs="Arial"/>
                      <w:highlight w:val="yellow"/>
                    </w:rPr>
                    <w:t>0.03125</w:t>
                  </w:r>
                </w:p>
              </w:tc>
              <w:tc>
                <w:tcPr>
                  <w:tcW w:w="1969" w:type="dxa"/>
                  <w:shd w:val="clear" w:color="auto" w:fill="auto"/>
                </w:tcPr>
                <w:p w14:paraId="5CA66350" w14:textId="77777777" w:rsidR="0066221D" w:rsidRPr="00373D73" w:rsidRDefault="0066221D" w:rsidP="0066221D">
                  <w:pPr>
                    <w:pStyle w:val="TAC"/>
                    <w:rPr>
                      <w:highlight w:val="yellow"/>
                    </w:rPr>
                  </w:pPr>
                  <w:r w:rsidRPr="00373D73">
                    <w:rPr>
                      <w:rFonts w:cs="Arial"/>
                      <w:highlight w:val="yellow"/>
                    </w:rPr>
                    <w:t>[20]</w:t>
                  </w:r>
                </w:p>
              </w:tc>
              <w:tc>
                <w:tcPr>
                  <w:tcW w:w="1969" w:type="dxa"/>
                </w:tcPr>
                <w:p w14:paraId="763CD5C4" w14:textId="77777777" w:rsidR="0066221D" w:rsidRPr="00373D73" w:rsidRDefault="0066221D" w:rsidP="0066221D">
                  <w:pPr>
                    <w:pStyle w:val="TAC"/>
                    <w:rPr>
                      <w:highlight w:val="yellow"/>
                    </w:rPr>
                  </w:pPr>
                  <w:r w:rsidRPr="00373D73">
                    <w:rPr>
                      <w:rFonts w:cs="Arial"/>
                      <w:highlight w:val="yellow"/>
                    </w:rPr>
                    <w:t>[65]</w:t>
                  </w:r>
                </w:p>
              </w:tc>
            </w:tr>
            <w:tr w:rsidR="0066221D" w:rsidRPr="009C5807" w:rsidDel="00FC0501" w14:paraId="0AC24F2D" w14:textId="77777777" w:rsidTr="003D31AB">
              <w:trPr>
                <w:jc w:val="center"/>
              </w:trPr>
              <w:tc>
                <w:tcPr>
                  <w:tcW w:w="649" w:type="dxa"/>
                  <w:shd w:val="clear" w:color="auto" w:fill="auto"/>
                </w:tcPr>
                <w:p w14:paraId="6CD030D6" w14:textId="77777777" w:rsidR="0066221D" w:rsidRPr="009C5807" w:rsidRDefault="0066221D" w:rsidP="0066221D">
                  <w:pPr>
                    <w:pStyle w:val="TAC"/>
                  </w:pPr>
                  <w:r w:rsidRPr="00161806">
                    <w:rPr>
                      <w:rFonts w:cs="Arial"/>
                      <w:highlight w:val="yellow"/>
                    </w:rPr>
                    <w:t>5</w:t>
                  </w:r>
                </w:p>
              </w:tc>
              <w:tc>
                <w:tcPr>
                  <w:tcW w:w="992" w:type="dxa"/>
                </w:tcPr>
                <w:p w14:paraId="09EE7E47" w14:textId="77777777" w:rsidR="0066221D" w:rsidRPr="009C5807" w:rsidRDefault="0066221D" w:rsidP="0066221D">
                  <w:pPr>
                    <w:pStyle w:val="TAC"/>
                  </w:pPr>
                  <w:r w:rsidRPr="00161806">
                    <w:rPr>
                      <w:rFonts w:cs="Arial"/>
                      <w:highlight w:val="yellow"/>
                    </w:rPr>
                    <w:t>0.015625</w:t>
                  </w:r>
                </w:p>
              </w:tc>
              <w:tc>
                <w:tcPr>
                  <w:tcW w:w="1969" w:type="dxa"/>
                  <w:shd w:val="clear" w:color="auto" w:fill="auto"/>
                </w:tcPr>
                <w:p w14:paraId="1D6F1913" w14:textId="77777777" w:rsidR="0066221D" w:rsidRPr="00373D73" w:rsidRDefault="0066221D" w:rsidP="0066221D">
                  <w:pPr>
                    <w:pStyle w:val="TAC"/>
                    <w:rPr>
                      <w:highlight w:val="yellow"/>
                    </w:rPr>
                  </w:pPr>
                  <w:r w:rsidRPr="00373D73">
                    <w:rPr>
                      <w:highlight w:val="yellow"/>
                    </w:rPr>
                    <w:t>[39]</w:t>
                  </w:r>
                </w:p>
              </w:tc>
              <w:tc>
                <w:tcPr>
                  <w:tcW w:w="1969" w:type="dxa"/>
                </w:tcPr>
                <w:p w14:paraId="4A21B8FB" w14:textId="77777777" w:rsidR="0066221D" w:rsidRPr="00373D73" w:rsidRDefault="0066221D" w:rsidP="0066221D">
                  <w:pPr>
                    <w:pStyle w:val="TAC"/>
                    <w:rPr>
                      <w:highlight w:val="yellow"/>
                    </w:rPr>
                  </w:pPr>
                  <w:r w:rsidRPr="00373D73">
                    <w:rPr>
                      <w:highlight w:val="yellow"/>
                    </w:rPr>
                    <w:t>[129]</w:t>
                  </w:r>
                </w:p>
              </w:tc>
            </w:tr>
            <w:tr w:rsidR="0066221D" w:rsidRPr="009C5807" w:rsidDel="00FC0501" w14:paraId="4A40171F" w14:textId="77777777" w:rsidTr="003D31AB">
              <w:trPr>
                <w:jc w:val="center"/>
              </w:trPr>
              <w:tc>
                <w:tcPr>
                  <w:tcW w:w="5579" w:type="dxa"/>
                  <w:gridSpan w:val="4"/>
                  <w:shd w:val="clear" w:color="auto" w:fill="auto"/>
                </w:tcPr>
                <w:p w14:paraId="5B642A97" w14:textId="77777777" w:rsidR="0066221D" w:rsidRPr="009C5807" w:rsidRDefault="0066221D" w:rsidP="0066221D">
                  <w:pPr>
                    <w:pStyle w:val="TAN"/>
                  </w:pPr>
                  <w:r w:rsidRPr="009C5807">
                    <w:t>Note 1:</w:t>
                  </w:r>
                  <w:r w:rsidRPr="009C5807">
                    <w:tab/>
                    <w:t>Depends on UE capability.</w:t>
                  </w:r>
                </w:p>
                <w:p w14:paraId="2CC2DA5E" w14:textId="77777777" w:rsidR="0066221D" w:rsidRPr="009C5807" w:rsidRDefault="0066221D" w:rsidP="0066221D">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2280B5F" w14:textId="76E0D328" w:rsidR="0066221D" w:rsidRPr="0066221D" w:rsidRDefault="0066221D" w:rsidP="0066221D">
            <w:pPr>
              <w:pStyle w:val="a8"/>
              <w:spacing w:after="240"/>
              <w:ind w:left="1434" w:firstLine="400"/>
              <w:rPr>
                <w:rFonts w:ascii="TimesNewRomanPSMT" w:hAnsi="TimesNewRomanPSMT" w:hint="eastAsia"/>
                <w:color w:val="000000"/>
              </w:rPr>
            </w:pPr>
            <w:r>
              <w:rPr>
                <w:rFonts w:ascii="TimesNewRomanPSMT" w:hAnsi="TimesNewRomanPSMT"/>
                <w:color w:val="000000"/>
              </w:rPr>
              <w:t xml:space="preserve">Note: </w:t>
            </w:r>
            <w:proofErr w:type="spellStart"/>
            <w:r w:rsidRPr="005F3EFC">
              <w:rPr>
                <w:rFonts w:ascii="TimesNewRomanPSMT" w:hAnsi="TimesNewRomanPSMT"/>
                <w:color w:val="000000"/>
              </w:rPr>
              <w:t>T</w:t>
            </w:r>
            <w:r w:rsidRPr="005F3EFC">
              <w:rPr>
                <w:rFonts w:ascii="TimesNewRomanPSMT" w:hAnsi="TimesNewRomanPSMT"/>
                <w:color w:val="000000"/>
                <w:sz w:val="14"/>
                <w:szCs w:val="14"/>
              </w:rPr>
              <w:t>BWPswitchDelay</w:t>
            </w:r>
            <w:proofErr w:type="spellEnd"/>
            <w:r w:rsidRPr="005F3EFC">
              <w:rPr>
                <w:rFonts w:ascii="TimesNewRomanPSMT" w:hAnsi="TimesNewRomanPSMT"/>
                <w:color w:val="000000"/>
                <w:sz w:val="14"/>
                <w:szCs w:val="14"/>
              </w:rPr>
              <w:t xml:space="preserve"> </w:t>
            </w:r>
            <w:r w:rsidRPr="005F3EFC">
              <w:rPr>
                <w:rFonts w:ascii="TimesNewRomanPSMT" w:hAnsi="TimesNewRomanPSMT"/>
                <w:color w:val="000000"/>
              </w:rPr>
              <w:t>is the BWP switching delay on single CC</w:t>
            </w:r>
          </w:p>
          <w:p w14:paraId="65492023" w14:textId="77777777" w:rsidR="0066221D" w:rsidRPr="00C84F59" w:rsidRDefault="0066221D" w:rsidP="0066221D">
            <w:pPr>
              <w:pStyle w:val="a8"/>
              <w:numPr>
                <w:ilvl w:val="0"/>
                <w:numId w:val="9"/>
              </w:numPr>
              <w:spacing w:before="240" w:after="120" w:line="480" w:lineRule="auto"/>
              <w:ind w:firstLineChars="0"/>
              <w:contextualSpacing/>
            </w:pPr>
            <w:r w:rsidRPr="00C84F59">
              <w:t>RRC-based BWP switch</w:t>
            </w:r>
          </w:p>
          <w:p w14:paraId="4162DCBF" w14:textId="77777777" w:rsidR="0066221D" w:rsidRDefault="0066221D" w:rsidP="0066221D">
            <w:pPr>
              <w:pStyle w:val="a8"/>
              <w:numPr>
                <w:ilvl w:val="1"/>
                <w:numId w:val="9"/>
              </w:numPr>
              <w:spacing w:before="120" w:after="120" w:line="480" w:lineRule="auto"/>
              <w:ind w:firstLineChars="0"/>
              <w:contextualSpacing/>
            </w:pPr>
            <w:r w:rsidRPr="00C84F59">
              <w:t>Reuse the existing requirements for RRC-based BWP switch</w:t>
            </w:r>
          </w:p>
          <w:p w14:paraId="08BB52CC" w14:textId="77777777" w:rsidR="0066221D" w:rsidRDefault="0066221D" w:rsidP="0066221D">
            <w:pPr>
              <w:pStyle w:val="a8"/>
              <w:numPr>
                <w:ilvl w:val="0"/>
                <w:numId w:val="9"/>
              </w:numPr>
              <w:spacing w:before="120" w:after="120" w:line="480" w:lineRule="auto"/>
              <w:ind w:firstLineChars="0"/>
              <w:contextualSpacing/>
            </w:pPr>
            <w:r w:rsidRPr="00C84F59">
              <w:t>BWP Switching on Multiple CCs</w:t>
            </w:r>
          </w:p>
          <w:p w14:paraId="293A9D00" w14:textId="07576154" w:rsidR="00E963EB" w:rsidRPr="0066221D" w:rsidRDefault="0066221D" w:rsidP="0066221D">
            <w:pPr>
              <w:pStyle w:val="a8"/>
              <w:numPr>
                <w:ilvl w:val="1"/>
                <w:numId w:val="9"/>
              </w:numPr>
              <w:spacing w:before="120" w:after="120" w:line="480" w:lineRule="auto"/>
              <w:ind w:firstLineChars="0"/>
              <w:contextualSpacing/>
            </w:pPr>
            <w:r w:rsidRPr="00C84F59">
              <w:t>Postpone the discussion for the later stage</w:t>
            </w:r>
            <w:r>
              <w:t xml:space="preserve"> after requirements for </w:t>
            </w:r>
            <w:r w:rsidRPr="00C97AE6">
              <w:t>one BWP</w:t>
            </w:r>
            <w:r>
              <w:t xml:space="preserve"> will be agreed</w:t>
            </w:r>
          </w:p>
        </w:tc>
      </w:tr>
    </w:tbl>
    <w:p w14:paraId="1D7A07CF" w14:textId="5C36FEA8" w:rsidR="0066221D" w:rsidRDefault="0066221D" w:rsidP="00B928A8">
      <w:pPr>
        <w:spacing w:before="100" w:beforeAutospacing="1" w:afterLines="50" w:after="120"/>
        <w:jc w:val="both"/>
        <w:rPr>
          <w:lang w:val="en-US"/>
        </w:rPr>
      </w:pPr>
      <w:r>
        <w:rPr>
          <w:rFonts w:hint="eastAsia"/>
          <w:lang w:val="en-US"/>
        </w:rPr>
        <w:t>T</w:t>
      </w:r>
      <w:r>
        <w:rPr>
          <w:lang w:val="en-US"/>
        </w:rPr>
        <w:t xml:space="preserve">he remaining issue is </w:t>
      </w:r>
      <w:r w:rsidR="0096495B">
        <w:rPr>
          <w:lang w:val="en-US"/>
        </w:rPr>
        <w:t>if</w:t>
      </w:r>
      <w:r w:rsidR="0096495B">
        <w:rPr>
          <w:rFonts w:hint="eastAsia"/>
          <w:lang w:val="en-US"/>
        </w:rPr>
        <w:t xml:space="preserve"> </w:t>
      </w:r>
      <w:r>
        <w:rPr>
          <w:lang w:val="en-US"/>
        </w:rPr>
        <w:t xml:space="preserve">BWP </w:t>
      </w:r>
      <w:r w:rsidR="003D3172">
        <w:rPr>
          <w:lang w:val="en-US"/>
        </w:rPr>
        <w:t xml:space="preserve">switching </w:t>
      </w:r>
      <w:r>
        <w:rPr>
          <w:lang w:val="en-US"/>
        </w:rPr>
        <w:t xml:space="preserve">delay reduction </w:t>
      </w:r>
      <w:r w:rsidR="0096495B">
        <w:rPr>
          <w:lang w:val="en-US"/>
        </w:rPr>
        <w:t xml:space="preserve">can be considered </w:t>
      </w:r>
      <w:r>
        <w:rPr>
          <w:lang w:val="en-US"/>
        </w:rPr>
        <w:t>for operation on 480 and 960kHz</w:t>
      </w:r>
      <w:r w:rsidR="0096495B">
        <w:rPr>
          <w:lang w:val="en-US"/>
        </w:rPr>
        <w:t xml:space="preserve"> SCS</w:t>
      </w:r>
      <w:r>
        <w:rPr>
          <w:lang w:val="en-US"/>
        </w:rPr>
        <w:t>.</w:t>
      </w:r>
      <w:r w:rsidR="0096495B">
        <w:rPr>
          <w:rFonts w:hint="eastAsia"/>
          <w:lang w:val="en-US"/>
        </w:rPr>
        <w:t xml:space="preserve"> </w:t>
      </w:r>
      <w:r>
        <w:rPr>
          <w:rFonts w:hint="eastAsia"/>
          <w:lang w:val="en-US"/>
        </w:rPr>
        <w:t>I</w:t>
      </w:r>
      <w:r>
        <w:rPr>
          <w:lang w:val="en-US"/>
        </w:rPr>
        <w:t>n this paper, we further discuss th</w:t>
      </w:r>
      <w:r w:rsidR="0096495B">
        <w:rPr>
          <w:lang w:val="en-US"/>
        </w:rPr>
        <w:t>is issue.</w:t>
      </w:r>
    </w:p>
    <w:p w14:paraId="58BBD566" w14:textId="3F989B55" w:rsidR="00E67018" w:rsidRPr="00E67018" w:rsidRDefault="00174A69" w:rsidP="00B928A8">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60FF206E" w14:textId="3A8F2544" w:rsidR="002A6F0C" w:rsidRDefault="0096495B" w:rsidP="00B928A8">
      <w:pPr>
        <w:jc w:val="both"/>
      </w:pPr>
      <w:r>
        <w:rPr>
          <w:rFonts w:hint="eastAsia"/>
        </w:rPr>
        <w:t>I</w:t>
      </w:r>
      <w:r>
        <w:t xml:space="preserve">n last RAN4 meeting, it was agreed that following 600us and 2000us switching delay for Type 1 and Type 2 respectively as baseline for FR2-2. From the derivation results, it is observed that for 960kHz, the BWP switching delay even reach 129 slots </w:t>
      </w:r>
      <w:r w:rsidR="002A6F0C">
        <w:t xml:space="preserve">base on </w:t>
      </w:r>
      <w:r>
        <w:t>Type 2</w:t>
      </w:r>
      <w:r w:rsidR="002A6F0C">
        <w:t xml:space="preserve"> UE</w:t>
      </w:r>
      <w:r>
        <w:t>. In our understanding,</w:t>
      </w:r>
      <w:r w:rsidR="002A6F0C">
        <w:t xml:space="preserve"> too long BWP switching delay causes excessive break for the UE and </w:t>
      </w:r>
      <w:r w:rsidR="002A6F0C">
        <w:lastRenderedPageBreak/>
        <w:t>will greatly affect the performance. Meanwhile the network may reduce the frequency of telling the UE to perform BWP switching, resulting the feature not being fully utilized.</w:t>
      </w:r>
      <w:r w:rsidR="003802EA">
        <w:t xml:space="preserve"> </w:t>
      </w:r>
      <w:r w:rsidR="002A6F0C">
        <w:t>Thus</w:t>
      </w:r>
      <w:r w:rsidR="00B035EB">
        <w:t xml:space="preserve">, </w:t>
      </w:r>
      <w:r w:rsidR="002A6F0C">
        <w:t>we see it very important to have as short delay as possible.</w:t>
      </w:r>
    </w:p>
    <w:p w14:paraId="20317863" w14:textId="0A984424" w:rsidR="003802EA" w:rsidRDefault="002A6F0C" w:rsidP="00B928A8">
      <w:pPr>
        <w:jc w:val="both"/>
        <w:rPr>
          <w:lang w:eastAsia="zh-TW"/>
        </w:rPr>
      </w:pPr>
      <w:r>
        <w:rPr>
          <w:rFonts w:hint="eastAsia"/>
        </w:rPr>
        <w:t>I</w:t>
      </w:r>
      <w:r>
        <w:t>n [2], RAN4 replied a LS to RAN1 on the suggested delay for BWP switching. Type 1 delay is 600</w:t>
      </w:r>
      <w:r>
        <w:rPr>
          <w:lang w:eastAsia="zh-TW"/>
        </w:rPr>
        <w:t xml:space="preserve">µs for scenario 1/2/3 and 400µs for scenario 4; Type 2 delay is 2000µs for scenario 1/2/3 and 950µs for scenario 4. The delay includes three components: Time for DCI decoding, Time for RF/BB parameter calculating and loading (software overhead), Time for applying the new parameters (RF tuning). </w:t>
      </w:r>
    </w:p>
    <w:p w14:paraId="6064EC64" w14:textId="5A05145C" w:rsidR="003802EA" w:rsidRDefault="003802EA" w:rsidP="00B928A8">
      <w:pPr>
        <w:jc w:val="both"/>
      </w:pPr>
      <w:r>
        <w:rPr>
          <w:rFonts w:hint="eastAsia"/>
        </w:rPr>
        <w:t>For</w:t>
      </w:r>
      <w:r>
        <w:t xml:space="preserve"> DCI </w:t>
      </w:r>
      <w:r>
        <w:rPr>
          <w:rFonts w:hint="eastAsia"/>
        </w:rPr>
        <w:t>decoding,</w:t>
      </w:r>
      <w:r>
        <w:t xml:space="preserve"> it takes about 200-300us assumed in existing Type 2 UE. However, the slot length is 31.25us and 15.625us for 480kHz and 960kHz respectively. If reusing the legacy time, </w:t>
      </w:r>
      <w:r w:rsidR="003D3172">
        <w:t xml:space="preserve">the DCI decoding time would cost about 20 slots which </w:t>
      </w:r>
      <w:r w:rsidR="008C12A3">
        <w:t xml:space="preserve">is adverse to the system performance. </w:t>
      </w:r>
      <w:r>
        <w:t xml:space="preserve">In our understanding, the DCI decoding time may be related to SCS. Thus, for larger SCS of 480kHz and 960kHz, the time would </w:t>
      </w:r>
      <w:r w:rsidR="008C12A3">
        <w:t xml:space="preserve">may </w:t>
      </w:r>
      <w:r>
        <w:t xml:space="preserve">reduce. </w:t>
      </w:r>
    </w:p>
    <w:p w14:paraId="219581AA" w14:textId="6E605E77" w:rsidR="003D3172" w:rsidRPr="008C12A3" w:rsidRDefault="008C12A3" w:rsidP="00B928A8">
      <w:pPr>
        <w:jc w:val="both"/>
        <w:rPr>
          <w:b/>
          <w:bCs/>
        </w:rPr>
      </w:pPr>
      <w:r w:rsidRPr="008C12A3">
        <w:rPr>
          <w:rFonts w:hint="eastAsia"/>
          <w:b/>
          <w:bCs/>
        </w:rPr>
        <w:t>O</w:t>
      </w:r>
      <w:r w:rsidRPr="008C12A3">
        <w:rPr>
          <w:b/>
          <w:bCs/>
        </w:rPr>
        <w:t>bservation 1:</w:t>
      </w:r>
      <w:r>
        <w:rPr>
          <w:b/>
          <w:bCs/>
        </w:rPr>
        <w:t xml:space="preserve"> R</w:t>
      </w:r>
      <w:r w:rsidR="00631004">
        <w:rPr>
          <w:b/>
          <w:bCs/>
        </w:rPr>
        <w:t>A</w:t>
      </w:r>
      <w:r>
        <w:rPr>
          <w:b/>
          <w:bCs/>
        </w:rPr>
        <w:t xml:space="preserve">N4 </w:t>
      </w:r>
      <w:r w:rsidR="00B90F2F">
        <w:rPr>
          <w:b/>
          <w:bCs/>
        </w:rPr>
        <w:t>may</w:t>
      </w:r>
      <w:r>
        <w:rPr>
          <w:b/>
          <w:bCs/>
        </w:rPr>
        <w:t xml:space="preserve"> study whether shorter DCI decoding time is possible for BWP switching time for larger SCS of 480kHz and 960kHz based on Type 2 UE.</w:t>
      </w:r>
    </w:p>
    <w:p w14:paraId="2E55D99F" w14:textId="097D34EA" w:rsidR="00086AC2" w:rsidRPr="008934B0" w:rsidRDefault="003802EA" w:rsidP="00B928A8">
      <w:pPr>
        <w:jc w:val="both"/>
      </w:pPr>
      <w:r>
        <w:t>As f</w:t>
      </w:r>
      <w:r w:rsidR="00E94CB0">
        <w:t>o</w:t>
      </w:r>
      <w:r w:rsidR="00010E55">
        <w:t xml:space="preserve">r RF tuning, </w:t>
      </w:r>
      <w:r w:rsidR="00BC3B6E">
        <w:t xml:space="preserve">the time assumed in existing Type 2 UE is 500us. For 480kHz and 960kHz, the time may be considered to reduce. </w:t>
      </w:r>
      <w:r w:rsidR="00010E55">
        <w:t xml:space="preserve">The main delay duration for BWP switching delay is software overhead which </w:t>
      </w:r>
      <w:r w:rsidR="00C70EF3">
        <w:t xml:space="preserve">recalculates </w:t>
      </w:r>
      <w:r w:rsidR="00010E55">
        <w:t>the RF/baseband</w:t>
      </w:r>
      <w:r w:rsidR="00C70EF3">
        <w:t xml:space="preserve"> configuration. The software overhead related to the scenarios</w:t>
      </w:r>
      <w:r w:rsidR="008C12A3">
        <w:t xml:space="preserve"> which</w:t>
      </w:r>
      <w:r w:rsidR="00C70EF3">
        <w:t xml:space="preserve"> </w:t>
      </w:r>
      <w:r w:rsidR="00D33AC4">
        <w:t xml:space="preserve">depend on which aspect are changing for </w:t>
      </w:r>
      <w:r w:rsidR="000E157B">
        <w:t xml:space="preserve">before and after BWP switching, e.g., SCS, bandwidth or </w:t>
      </w:r>
      <w:proofErr w:type="spellStart"/>
      <w:r w:rsidR="000E157B">
        <w:t>center</w:t>
      </w:r>
      <w:proofErr w:type="spellEnd"/>
      <w:r w:rsidR="000E157B">
        <w:t xml:space="preserve"> frequency.</w:t>
      </w:r>
      <w:r w:rsidR="006879B9">
        <w:t xml:space="preserve"> I</w:t>
      </w:r>
      <w:r w:rsidR="006879B9">
        <w:rPr>
          <w:rFonts w:hint="eastAsia"/>
        </w:rPr>
        <w:t>f</w:t>
      </w:r>
      <w:r w:rsidR="006879B9">
        <w:t xml:space="preserve"> </w:t>
      </w:r>
      <w:r w:rsidR="006879B9">
        <w:rPr>
          <w:rFonts w:hint="eastAsia"/>
        </w:rPr>
        <w:t>no</w:t>
      </w:r>
      <w:r w:rsidR="006879B9">
        <w:t xml:space="preserve"> RF </w:t>
      </w:r>
      <w:r w:rsidR="006879B9">
        <w:rPr>
          <w:rFonts w:hint="eastAsia"/>
        </w:rPr>
        <w:t>changes</w:t>
      </w:r>
      <w:r w:rsidR="006879B9">
        <w:t xml:space="preserve"> </w:t>
      </w:r>
      <w:r w:rsidR="006879B9">
        <w:rPr>
          <w:rFonts w:hint="eastAsia"/>
        </w:rPr>
        <w:t>are</w:t>
      </w:r>
      <w:r w:rsidR="006879B9">
        <w:t xml:space="preserve"> </w:t>
      </w:r>
      <w:r w:rsidR="006879B9">
        <w:rPr>
          <w:rFonts w:hint="eastAsia"/>
        </w:rPr>
        <w:t>needed,</w:t>
      </w:r>
      <w:r w:rsidR="006879B9">
        <w:t xml:space="preserve"> the time would be short</w:t>
      </w:r>
      <w:r w:rsidR="008C12A3">
        <w:t>.</w:t>
      </w:r>
      <w:r w:rsidR="006879B9">
        <w:t xml:space="preserve"> </w:t>
      </w:r>
      <w:r w:rsidR="008C12A3">
        <w:t>However,</w:t>
      </w:r>
      <w:r w:rsidR="006879B9">
        <w:t xml:space="preserve"> if an RF reconfiguration </w:t>
      </w:r>
      <w:r w:rsidR="00923A54">
        <w:t>is required, the time would be larger. In [3], it was pointed that the software overhead would be 650us and 1.3ms for fast category and slow category respectively based on Type 2 UE</w:t>
      </w:r>
      <w:r w:rsidR="008934B0">
        <w:t>.</w:t>
      </w:r>
      <w:r w:rsidR="001D534B">
        <w:t xml:space="preserve"> For</w:t>
      </w:r>
      <w:r w:rsidR="00631004">
        <w:t xml:space="preserve"> </w:t>
      </w:r>
      <w:r w:rsidR="001D534B">
        <w:t xml:space="preserve">480kHz and 960kHz, from the perspective of reduce delay, </w:t>
      </w:r>
      <w:r w:rsidR="00631004">
        <w:t xml:space="preserve">RAN4 may consider whether shorter </w:t>
      </w:r>
      <w:r w:rsidR="00631004">
        <w:rPr>
          <w:lang w:eastAsia="zh-TW"/>
        </w:rPr>
        <w:t>software overhead and RF tuning is possible for Type 2 UE.</w:t>
      </w:r>
    </w:p>
    <w:bookmarkEnd w:id="4"/>
    <w:p w14:paraId="7D21D36D" w14:textId="7D8D2E65" w:rsidR="00174A69" w:rsidRDefault="00F62E9E" w:rsidP="00F62E9E">
      <w:pPr>
        <w:pStyle w:val="1"/>
        <w:rPr>
          <w:lang w:val="en-US"/>
        </w:rPr>
      </w:pPr>
      <w:r>
        <w:rPr>
          <w:lang w:val="en-US"/>
        </w:rPr>
        <w:t>Conclusion</w:t>
      </w:r>
    </w:p>
    <w:p w14:paraId="72AD6384" w14:textId="5B967384" w:rsidR="00631004" w:rsidRPr="008C12A3" w:rsidRDefault="00631004" w:rsidP="00631004">
      <w:pPr>
        <w:jc w:val="both"/>
        <w:rPr>
          <w:b/>
          <w:bCs/>
        </w:rPr>
      </w:pPr>
      <w:r w:rsidRPr="008C12A3">
        <w:rPr>
          <w:rFonts w:hint="eastAsia"/>
          <w:b/>
          <w:bCs/>
        </w:rPr>
        <w:t>O</w:t>
      </w:r>
      <w:r w:rsidRPr="008C12A3">
        <w:rPr>
          <w:b/>
          <w:bCs/>
        </w:rPr>
        <w:t>bservation 1:</w:t>
      </w:r>
      <w:r>
        <w:rPr>
          <w:b/>
          <w:bCs/>
        </w:rPr>
        <w:t xml:space="preserve"> RAN4 </w:t>
      </w:r>
      <w:r w:rsidR="00B90F2F">
        <w:rPr>
          <w:b/>
          <w:bCs/>
        </w:rPr>
        <w:t>may</w:t>
      </w:r>
      <w:r>
        <w:rPr>
          <w:b/>
          <w:bCs/>
        </w:rPr>
        <w:t xml:space="preserve"> study whether shorter DCI decoding time is possible for BWP switching time for larger SCS of 480kHz and 960kHz based on Type 2 UE.</w:t>
      </w:r>
    </w:p>
    <w:p w14:paraId="41AD21AA" w14:textId="53EB5287"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05C9E69A" w14:textId="5046088B" w:rsidR="00F62E9E" w:rsidRPr="00F62E9E" w:rsidRDefault="00F62E9E" w:rsidP="00F62E9E">
      <w:r>
        <w:rPr>
          <w:rFonts w:hint="eastAsia"/>
        </w:rPr>
        <w:t>[</w:t>
      </w:r>
      <w:r>
        <w:t>1] R4-21</w:t>
      </w:r>
      <w:r w:rsidR="002A6F0C">
        <w:t>15352</w:t>
      </w:r>
    </w:p>
    <w:p w14:paraId="5B0F7B98" w14:textId="5C9B4A27" w:rsidR="00174A69" w:rsidRDefault="00CF62D1" w:rsidP="00174A69">
      <w:pPr>
        <w:tabs>
          <w:tab w:val="left" w:pos="3545"/>
        </w:tabs>
        <w:ind w:left="2268" w:hanging="2268"/>
      </w:pPr>
      <w:r>
        <w:rPr>
          <w:rFonts w:hint="eastAsia"/>
        </w:rPr>
        <w:t>[</w:t>
      </w:r>
      <w:r>
        <w:t>2] R4-1803283</w:t>
      </w:r>
    </w:p>
    <w:p w14:paraId="45A040A7" w14:textId="26797A01" w:rsidR="00CF62D1" w:rsidRPr="00A35C2F" w:rsidRDefault="008B5C68" w:rsidP="00174A69">
      <w:pPr>
        <w:tabs>
          <w:tab w:val="left" w:pos="3545"/>
        </w:tabs>
        <w:ind w:left="2268" w:hanging="2268"/>
      </w:pPr>
      <w:r>
        <w:rPr>
          <w:rFonts w:hint="eastAsia"/>
        </w:rPr>
        <w:t>[</w:t>
      </w:r>
      <w:r>
        <w:t xml:space="preserve">3] </w:t>
      </w:r>
      <w:r w:rsidR="00923A54">
        <w:t>R4-1802270</w:t>
      </w:r>
    </w:p>
    <w:p w14:paraId="7C056D0D" w14:textId="53E1B9CD" w:rsidR="00174A69" w:rsidRPr="00A35C2F" w:rsidRDefault="00174A69" w:rsidP="00174A69"/>
    <w:p w14:paraId="77358F12" w14:textId="77777777" w:rsidR="00174A69" w:rsidRPr="002074E5" w:rsidRDefault="00174A69" w:rsidP="00174A69">
      <w:pPr>
        <w:rPr>
          <w:lang w:val="it-IT"/>
        </w:rPr>
      </w:pPr>
    </w:p>
    <w:p w14:paraId="240FCF87" w14:textId="77777777" w:rsidR="000D0729" w:rsidRPr="00174A69" w:rsidRDefault="000D0729">
      <w:pPr>
        <w:rPr>
          <w:lang w:val="it-IT"/>
        </w:rPr>
      </w:pPr>
    </w:p>
    <w:sectPr w:rsidR="000D0729" w:rsidRPr="00174A69"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5B5AA" w14:textId="77777777" w:rsidR="00542981" w:rsidRDefault="00542981" w:rsidP="00174A69">
      <w:pPr>
        <w:spacing w:after="0"/>
      </w:pPr>
      <w:r>
        <w:separator/>
      </w:r>
    </w:p>
  </w:endnote>
  <w:endnote w:type="continuationSeparator" w:id="0">
    <w:p w14:paraId="5AF55316" w14:textId="77777777" w:rsidR="00542981" w:rsidRDefault="00542981"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ADE6F" w14:textId="77777777" w:rsidR="00542981" w:rsidRDefault="00542981" w:rsidP="00174A69">
      <w:pPr>
        <w:spacing w:after="0"/>
      </w:pPr>
      <w:r>
        <w:separator/>
      </w:r>
    </w:p>
  </w:footnote>
  <w:footnote w:type="continuationSeparator" w:id="0">
    <w:p w14:paraId="284D38CC" w14:textId="77777777" w:rsidR="00542981" w:rsidRDefault="00542981"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9"/>
  </w:num>
  <w:num w:numId="3">
    <w:abstractNumId w:val="8"/>
  </w:num>
  <w:num w:numId="4">
    <w:abstractNumId w:val="1"/>
  </w:num>
  <w:num w:numId="5">
    <w:abstractNumId w:val="5"/>
  </w:num>
  <w:num w:numId="6">
    <w:abstractNumId w:val="2"/>
  </w:num>
  <w:num w:numId="7">
    <w:abstractNumId w:val="7"/>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10E55"/>
    <w:rsid w:val="00043629"/>
    <w:rsid w:val="00044578"/>
    <w:rsid w:val="00053D40"/>
    <w:rsid w:val="00060BAC"/>
    <w:rsid w:val="000809A4"/>
    <w:rsid w:val="00086AC2"/>
    <w:rsid w:val="00094A8D"/>
    <w:rsid w:val="00095A5B"/>
    <w:rsid w:val="000D0729"/>
    <w:rsid w:val="000D5768"/>
    <w:rsid w:val="000E157B"/>
    <w:rsid w:val="00123959"/>
    <w:rsid w:val="0014021C"/>
    <w:rsid w:val="001421FC"/>
    <w:rsid w:val="0015562F"/>
    <w:rsid w:val="00171A8C"/>
    <w:rsid w:val="00174A69"/>
    <w:rsid w:val="001D534B"/>
    <w:rsid w:val="0024524E"/>
    <w:rsid w:val="002A34AC"/>
    <w:rsid w:val="002A6F0C"/>
    <w:rsid w:val="002B549C"/>
    <w:rsid w:val="00303271"/>
    <w:rsid w:val="00303362"/>
    <w:rsid w:val="003802EA"/>
    <w:rsid w:val="003A761A"/>
    <w:rsid w:val="003B21B0"/>
    <w:rsid w:val="003B41FA"/>
    <w:rsid w:val="003C0000"/>
    <w:rsid w:val="003D3172"/>
    <w:rsid w:val="00400CD6"/>
    <w:rsid w:val="0040474E"/>
    <w:rsid w:val="00426714"/>
    <w:rsid w:val="00443B10"/>
    <w:rsid w:val="00475AEF"/>
    <w:rsid w:val="004C33E0"/>
    <w:rsid w:val="004C7187"/>
    <w:rsid w:val="004D07DF"/>
    <w:rsid w:val="004D4678"/>
    <w:rsid w:val="00502642"/>
    <w:rsid w:val="00542981"/>
    <w:rsid w:val="005610E7"/>
    <w:rsid w:val="005646A5"/>
    <w:rsid w:val="005823BD"/>
    <w:rsid w:val="005A2909"/>
    <w:rsid w:val="005D5331"/>
    <w:rsid w:val="005E348D"/>
    <w:rsid w:val="00631004"/>
    <w:rsid w:val="00641237"/>
    <w:rsid w:val="0066221D"/>
    <w:rsid w:val="00682394"/>
    <w:rsid w:val="006879B9"/>
    <w:rsid w:val="00732A53"/>
    <w:rsid w:val="00756C96"/>
    <w:rsid w:val="00764DE6"/>
    <w:rsid w:val="007C10F2"/>
    <w:rsid w:val="007D04F0"/>
    <w:rsid w:val="007F4A1C"/>
    <w:rsid w:val="00854E64"/>
    <w:rsid w:val="00873AD3"/>
    <w:rsid w:val="0087626A"/>
    <w:rsid w:val="0087700D"/>
    <w:rsid w:val="008934B0"/>
    <w:rsid w:val="008A0FF8"/>
    <w:rsid w:val="008B5C68"/>
    <w:rsid w:val="008C12A3"/>
    <w:rsid w:val="00903E3D"/>
    <w:rsid w:val="00923A54"/>
    <w:rsid w:val="0096495B"/>
    <w:rsid w:val="009705D0"/>
    <w:rsid w:val="0099493F"/>
    <w:rsid w:val="00994F11"/>
    <w:rsid w:val="009A3874"/>
    <w:rsid w:val="009D44DA"/>
    <w:rsid w:val="00A146DC"/>
    <w:rsid w:val="00A6390A"/>
    <w:rsid w:val="00AB637F"/>
    <w:rsid w:val="00AD4C00"/>
    <w:rsid w:val="00AD5E58"/>
    <w:rsid w:val="00B02085"/>
    <w:rsid w:val="00B035EB"/>
    <w:rsid w:val="00B8062A"/>
    <w:rsid w:val="00B90F2F"/>
    <w:rsid w:val="00B928A8"/>
    <w:rsid w:val="00BC3B6E"/>
    <w:rsid w:val="00BE183D"/>
    <w:rsid w:val="00C03953"/>
    <w:rsid w:val="00C70EF3"/>
    <w:rsid w:val="00CD0F55"/>
    <w:rsid w:val="00CD7648"/>
    <w:rsid w:val="00CF62D1"/>
    <w:rsid w:val="00D2146E"/>
    <w:rsid w:val="00D22275"/>
    <w:rsid w:val="00D33AC4"/>
    <w:rsid w:val="00D341B2"/>
    <w:rsid w:val="00D353C5"/>
    <w:rsid w:val="00E03A65"/>
    <w:rsid w:val="00E07E04"/>
    <w:rsid w:val="00E67018"/>
    <w:rsid w:val="00E91BBB"/>
    <w:rsid w:val="00E94CB0"/>
    <w:rsid w:val="00E963EB"/>
    <w:rsid w:val="00EC7B4F"/>
    <w:rsid w:val="00EE581A"/>
    <w:rsid w:val="00F16690"/>
    <w:rsid w:val="00F171B4"/>
    <w:rsid w:val="00F426C7"/>
    <w:rsid w:val="00F62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semiHidden/>
    <w:unhideWhenUsed/>
    <w:qFormat/>
    <w:rsid w:val="00732A53"/>
    <w:rPr>
      <w:sz w:val="16"/>
    </w:rPr>
  </w:style>
  <w:style w:type="table" w:styleId="af">
    <w:name w:val="Table Grid"/>
    <w:basedOn w:val="a1"/>
    <w:uiPriority w:val="3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66221D"/>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2</Pages>
  <Words>618</Words>
  <Characters>3524</Characters>
  <Application>Microsoft Office Word</Application>
  <DocSecurity>0</DocSecurity>
  <Lines>29</Lines>
  <Paragraphs>8</Paragraphs>
  <ScaleCrop>false</ScaleCrop>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30</cp:revision>
  <dcterms:created xsi:type="dcterms:W3CDTF">2021-06-29T07:42:00Z</dcterms:created>
  <dcterms:modified xsi:type="dcterms:W3CDTF">2021-10-22T02:58:00Z</dcterms:modified>
</cp:coreProperties>
</file>